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6" w:rsidRPr="00A672F6" w:rsidRDefault="00A672F6" w:rsidP="00A672F6">
      <w:pPr>
        <w:pStyle w:val="Style3"/>
        <w:widowControl/>
        <w:spacing w:before="216" w:line="360" w:lineRule="auto"/>
        <w:ind w:left="-2268" w:right="-418" w:firstLine="567"/>
        <w:jc w:val="center"/>
        <w:rPr>
          <w:rStyle w:val="FontStyle13"/>
          <w:rFonts w:ascii="Times New Roman" w:hAnsi="Times New Roman" w:cs="Times New Roman"/>
          <w:b w:val="0"/>
          <w:sz w:val="32"/>
          <w:szCs w:val="32"/>
        </w:rPr>
      </w:pPr>
      <w:r w:rsidRPr="00A672F6">
        <w:rPr>
          <w:rStyle w:val="FontStyle13"/>
          <w:rFonts w:ascii="Times New Roman" w:hAnsi="Times New Roman" w:cs="Times New Roman"/>
          <w:b w:val="0"/>
          <w:sz w:val="32"/>
          <w:szCs w:val="32"/>
          <w:lang w:val="sah-RU"/>
        </w:rPr>
        <w:t xml:space="preserve">//Якутия. История культурный атлас.-М.:Феория, </w:t>
      </w:r>
      <w:r w:rsidRPr="00A672F6">
        <w:rPr>
          <w:rStyle w:val="FontStyle13"/>
          <w:rFonts w:ascii="Times New Roman" w:hAnsi="Times New Roman" w:cs="Times New Roman"/>
          <w:b w:val="0"/>
          <w:sz w:val="32"/>
          <w:szCs w:val="32"/>
        </w:rPr>
        <w:t>2007.-</w:t>
      </w:r>
      <w:r w:rsidRPr="00A672F6">
        <w:rPr>
          <w:rStyle w:val="FontStyle13"/>
          <w:rFonts w:ascii="Times New Roman" w:hAnsi="Times New Roman" w:cs="Times New Roman"/>
          <w:b w:val="0"/>
          <w:sz w:val="32"/>
          <w:szCs w:val="32"/>
          <w:lang w:val="sah-RU"/>
        </w:rPr>
        <w:t>С.</w:t>
      </w:r>
      <w:r w:rsidRPr="00A672F6">
        <w:rPr>
          <w:rStyle w:val="FontStyle13"/>
          <w:rFonts w:ascii="Times New Roman" w:hAnsi="Times New Roman" w:cs="Times New Roman"/>
          <w:b w:val="0"/>
          <w:sz w:val="32"/>
          <w:szCs w:val="32"/>
        </w:rPr>
        <w:t>183</w:t>
      </w:r>
    </w:p>
    <w:p w:rsidR="00324EB2" w:rsidRPr="00324EB2" w:rsidRDefault="0043392A" w:rsidP="00324EB2">
      <w:pPr>
        <w:pStyle w:val="Style3"/>
        <w:widowControl/>
        <w:spacing w:before="216" w:line="360" w:lineRule="auto"/>
        <w:ind w:left="-2268" w:right="4435" w:firstLine="567"/>
        <w:jc w:val="center"/>
        <w:rPr>
          <w:rStyle w:val="FontStyle25"/>
          <w:rFonts w:ascii="Times New Roman" w:hAnsi="Times New Roman" w:cs="Times New Roman"/>
          <w:sz w:val="32"/>
          <w:szCs w:val="32"/>
          <w:lang w:val="sah-RU"/>
        </w:rPr>
      </w:pPr>
      <w:r w:rsidRPr="00324EB2">
        <w:rPr>
          <w:rStyle w:val="FontStyle13"/>
          <w:rFonts w:ascii="Times New Roman" w:hAnsi="Times New Roman" w:cs="Times New Roman"/>
          <w:sz w:val="32"/>
          <w:szCs w:val="32"/>
        </w:rPr>
        <w:t>Т</w:t>
      </w:r>
      <w:r w:rsidR="00324EB2" w:rsidRPr="00324EB2">
        <w:rPr>
          <w:rStyle w:val="FontStyle13"/>
          <w:rFonts w:ascii="Times New Roman" w:hAnsi="Times New Roman" w:cs="Times New Roman"/>
          <w:sz w:val="32"/>
          <w:szCs w:val="32"/>
          <w:lang w:val="sah-RU"/>
        </w:rPr>
        <w:t>ойон</w:t>
      </w:r>
      <w:r w:rsidRPr="00324EB2">
        <w:rPr>
          <w:rStyle w:val="FontStyle13"/>
          <w:rFonts w:ascii="Times New Roman" w:hAnsi="Times New Roman" w:cs="Times New Roman"/>
          <w:sz w:val="32"/>
          <w:szCs w:val="32"/>
        </w:rPr>
        <w:t xml:space="preserve"> </w:t>
      </w:r>
      <w:r w:rsidRPr="00324EB2">
        <w:rPr>
          <w:rStyle w:val="FontStyle25"/>
          <w:rFonts w:ascii="Times New Roman" w:hAnsi="Times New Roman" w:cs="Times New Roman"/>
          <w:b/>
          <w:sz w:val="32"/>
          <w:szCs w:val="32"/>
        </w:rPr>
        <w:t>Тыгын Мындяков</w:t>
      </w:r>
    </w:p>
    <w:p w:rsidR="00324EB2" w:rsidRDefault="00324EB2" w:rsidP="00324EB2">
      <w:pPr>
        <w:pStyle w:val="Style3"/>
        <w:widowControl/>
        <w:spacing w:before="216" w:line="360" w:lineRule="auto"/>
        <w:ind w:left="-2268" w:right="4435" w:firstLine="567"/>
        <w:jc w:val="center"/>
        <w:rPr>
          <w:rStyle w:val="FontStyle25"/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Style w:val="FontStyle13"/>
          <w:rFonts w:ascii="Times New Roman" w:hAnsi="Times New Roman" w:cs="Times New Roman"/>
          <w:sz w:val="32"/>
          <w:szCs w:val="32"/>
        </w:rPr>
        <w:t>(</w:t>
      </w:r>
      <w:r>
        <w:rPr>
          <w:rStyle w:val="FontStyle13"/>
          <w:rFonts w:ascii="Times New Roman" w:hAnsi="Times New Roman" w:cs="Times New Roman"/>
          <w:sz w:val="32"/>
          <w:szCs w:val="32"/>
          <w:lang w:val="sah-RU"/>
        </w:rPr>
        <w:t xml:space="preserve">не </w:t>
      </w:r>
      <w:r w:rsidR="0043392A" w:rsidRPr="00324EB2">
        <w:rPr>
          <w:rStyle w:val="FontStyle13"/>
          <w:rFonts w:ascii="Times New Roman" w:hAnsi="Times New Roman" w:cs="Times New Roman"/>
          <w:sz w:val="32"/>
          <w:szCs w:val="32"/>
        </w:rPr>
        <w:t xml:space="preserve"> по</w:t>
      </w:r>
      <w:r>
        <w:rPr>
          <w:rStyle w:val="FontStyle13"/>
          <w:rFonts w:ascii="Times New Roman" w:hAnsi="Times New Roman" w:cs="Times New Roman"/>
          <w:sz w:val="32"/>
          <w:szCs w:val="32"/>
          <w:lang w:val="sah-RU"/>
        </w:rPr>
        <w:t>з</w:t>
      </w:r>
      <w:r w:rsidR="0043392A" w:rsidRPr="00324EB2">
        <w:rPr>
          <w:rStyle w:val="FontStyle13"/>
          <w:rFonts w:ascii="Times New Roman" w:hAnsi="Times New Roman" w:cs="Times New Roman"/>
          <w:sz w:val="32"/>
          <w:szCs w:val="32"/>
        </w:rPr>
        <w:t xml:space="preserve">днее </w:t>
      </w:r>
      <w:r w:rsidR="0043392A" w:rsidRPr="00324EB2">
        <w:rPr>
          <w:rStyle w:val="FontStyle25"/>
          <w:rFonts w:ascii="Times New Roman" w:hAnsi="Times New Roman" w:cs="Times New Roman"/>
          <w:b/>
          <w:sz w:val="32"/>
          <w:szCs w:val="32"/>
        </w:rPr>
        <w:t>1580-х - 1631)</w:t>
      </w:r>
    </w:p>
    <w:p w:rsidR="0051518A" w:rsidRPr="00324EB2" w:rsidRDefault="00324EB2" w:rsidP="00324EB2">
      <w:pPr>
        <w:pStyle w:val="Style3"/>
        <w:widowControl/>
        <w:tabs>
          <w:tab w:val="left" w:pos="6804"/>
        </w:tabs>
        <w:spacing w:before="216" w:line="360" w:lineRule="auto"/>
        <w:ind w:left="-2268" w:right="7" w:firstLine="567"/>
        <w:jc w:val="both"/>
        <w:rPr>
          <w:rStyle w:val="FontStyle25"/>
          <w:rFonts w:ascii="Times New Roman" w:hAnsi="Times New Roman" w:cs="Times New Roman"/>
          <w:sz w:val="32"/>
          <w:szCs w:val="32"/>
        </w:rPr>
      </w:pPr>
      <w:r w:rsidRPr="00324EB2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Глава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 кангаласских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якутов, легендарный якутский 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“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царь», оказавший упорное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 сопротивление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казакам. Образ Тыгына — один из этнических символов якутс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кого народа.</w:t>
      </w:r>
    </w:p>
    <w:p w:rsidR="0051518A" w:rsidRPr="00324EB2" w:rsidRDefault="00324EB2" w:rsidP="00324EB2">
      <w:pPr>
        <w:pStyle w:val="Style3"/>
        <w:widowControl/>
        <w:tabs>
          <w:tab w:val="left" w:pos="6804"/>
        </w:tabs>
        <w:spacing w:before="211" w:line="360" w:lineRule="auto"/>
        <w:ind w:left="-2268" w:right="7" w:firstLine="567"/>
        <w:jc w:val="both"/>
        <w:rPr>
          <w:rStyle w:val="FontStyle25"/>
          <w:rFonts w:ascii="Times New Roman" w:hAnsi="Times New Roman" w:cs="Times New Roman"/>
          <w:sz w:val="32"/>
          <w:szCs w:val="32"/>
          <w:lang w:val="sah-RU"/>
        </w:rPr>
      </w:pPr>
      <w:r w:rsidRPr="00324EB2">
        <w:rPr>
          <w:rStyle w:val="FontStyle19"/>
          <w:rFonts w:ascii="Times New Roman" w:hAnsi="Times New Roman" w:cs="Times New Roman"/>
          <w:b w:val="0"/>
          <w:sz w:val="32"/>
          <w:szCs w:val="32"/>
          <w:lang w:val="sah-RU"/>
        </w:rPr>
        <w:t>Его отец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, </w:t>
      </w:r>
      <w:r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М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угд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жан-Мунньян (Мулзяк или Мындяк по русским документам),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 имел кроме</w:t>
      </w:r>
    </w:p>
    <w:p w:rsidR="0051518A" w:rsidRPr="00324EB2" w:rsidRDefault="0043392A" w:rsidP="00324EB2">
      <w:pPr>
        <w:pStyle w:val="Style6"/>
        <w:widowControl/>
        <w:tabs>
          <w:tab w:val="left" w:pos="6804"/>
        </w:tabs>
        <w:spacing w:line="360" w:lineRule="auto"/>
        <w:ind w:left="-2268" w:right="7" w:firstLine="567"/>
        <w:jc w:val="both"/>
        <w:rPr>
          <w:rStyle w:val="FontStyle25"/>
          <w:rFonts w:ascii="Times New Roman" w:hAnsi="Times New Roman" w:cs="Times New Roman"/>
          <w:sz w:val="32"/>
          <w:szCs w:val="32"/>
          <w:lang w:eastAsia="en-US"/>
        </w:rPr>
      </w:pPr>
      <w:r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Тыгына еще семь сыновей. Род велся от прародителя якутов </w:t>
      </w:r>
      <w:r w:rsidRPr="00324EB2">
        <w:rPr>
          <w:rStyle w:val="FontStyle24"/>
          <w:rFonts w:ascii="Times New Roman" w:hAnsi="Times New Roman" w:cs="Times New Roman"/>
          <w:sz w:val="32"/>
          <w:szCs w:val="32"/>
        </w:rPr>
        <w:t>Эллэя.</w:t>
      </w:r>
      <w:r w:rsidR="00324EB2">
        <w:rPr>
          <w:rStyle w:val="FontStyle24"/>
          <w:rFonts w:ascii="Times New Roman" w:hAnsi="Times New Roman" w:cs="Times New Roman"/>
          <w:sz w:val="32"/>
          <w:szCs w:val="32"/>
          <w:lang w:val="sah-RU"/>
        </w:rPr>
        <w:t xml:space="preserve"> В конце </w:t>
      </w:r>
      <w:r w:rsidR="00324EB2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XVI</w:t>
      </w:r>
      <w:r w:rsidR="00324EB2" w:rsidRPr="00324EB2">
        <w:rPr>
          <w:rStyle w:val="FontStyle24"/>
          <w:rFonts w:ascii="Times New Roman" w:hAnsi="Times New Roman" w:cs="Times New Roman"/>
          <w:sz w:val="32"/>
          <w:szCs w:val="32"/>
        </w:rPr>
        <w:t xml:space="preserve">-  </w:t>
      </w:r>
      <w:r w:rsidR="00324EB2">
        <w:rPr>
          <w:rStyle w:val="FontStyle24"/>
          <w:rFonts w:ascii="Times New Roman" w:hAnsi="Times New Roman" w:cs="Times New Roman"/>
          <w:sz w:val="32"/>
          <w:szCs w:val="32"/>
          <w:lang w:val="en-US"/>
        </w:rPr>
        <w:t>d</w:t>
      </w:r>
      <w:r w:rsidR="00324EB2">
        <w:rPr>
          <w:rStyle w:val="FontStyle24"/>
          <w:rFonts w:ascii="Times New Roman" w:hAnsi="Times New Roman" w:cs="Times New Roman"/>
          <w:sz w:val="32"/>
          <w:szCs w:val="32"/>
          <w:lang w:val="sah-RU"/>
        </w:rPr>
        <w:t xml:space="preserve">в </w:t>
      </w:r>
      <w:r w:rsidRPr="00324EB2">
        <w:rPr>
          <w:rStyle w:val="FontStyle25"/>
          <w:rFonts w:ascii="Times New Roman" w:hAnsi="Times New Roman" w:cs="Times New Roman"/>
          <w:sz w:val="32"/>
          <w:szCs w:val="32"/>
        </w:rPr>
        <w:t>нача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л</w:t>
      </w:r>
      <w:r w:rsidRPr="00324EB2">
        <w:rPr>
          <w:rStyle w:val="FontStyle25"/>
          <w:rFonts w:ascii="Times New Roman" w:hAnsi="Times New Roman" w:cs="Times New Roman"/>
          <w:sz w:val="32"/>
          <w:szCs w:val="32"/>
        </w:rPr>
        <w:t>е XVII в. ага ууса — клан Тыгына переживал период подъе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ма. Тыгын стоял во главе </w:t>
      </w:r>
      <w:r w:rsidRP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>всех кангаласцев. В одном из ранних русских истори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 w:eastAsia="en-US"/>
        </w:rPr>
        <w:t>ческих доку</w:t>
      </w:r>
      <w:r w:rsidRP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 xml:space="preserve">ментов он наравне с крупным мегинским тойоном 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 w:eastAsia="en-US"/>
        </w:rPr>
        <w:t>Б</w:t>
      </w:r>
      <w:r w:rsidRP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>одоем Борбое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 w:eastAsia="en-US"/>
        </w:rPr>
        <w:t xml:space="preserve">вым (Мегинский </w:t>
      </w:r>
      <w:r w:rsidRP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>улус в то время был самым крупным по численности населе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 w:eastAsia="en-US"/>
        </w:rPr>
        <w:t xml:space="preserve">ния) назван </w:t>
      </w:r>
      <w:r w:rsidRP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 xml:space="preserve">«лучшим 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 w:eastAsia="en-US"/>
        </w:rPr>
        <w:t xml:space="preserve">тайшей”, т.е. “лучшим 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 xml:space="preserve">князем», отличным от остальных </w:t>
      </w:r>
      <w:r w:rsidR="00324EB2">
        <w:rPr>
          <w:rStyle w:val="FontStyle25"/>
          <w:rFonts w:ascii="Times New Roman" w:hAnsi="Times New Roman" w:cs="Times New Roman"/>
          <w:sz w:val="32"/>
          <w:szCs w:val="32"/>
          <w:lang w:val="sah-RU" w:eastAsia="en-US"/>
        </w:rPr>
        <w:t>якутских тойонов</w:t>
      </w:r>
      <w:r w:rsidRPr="00324EB2">
        <w:rPr>
          <w:rStyle w:val="FontStyle25"/>
          <w:rFonts w:ascii="Times New Roman" w:hAnsi="Times New Roman" w:cs="Times New Roman"/>
          <w:sz w:val="32"/>
          <w:szCs w:val="32"/>
          <w:lang w:eastAsia="en-US"/>
        </w:rPr>
        <w:t xml:space="preserve"> — «князцов».</w:t>
      </w:r>
    </w:p>
    <w:p w:rsidR="0051518A" w:rsidRPr="00324EB2" w:rsidRDefault="00324EB2" w:rsidP="00324EB2">
      <w:pPr>
        <w:pStyle w:val="Style1"/>
        <w:widowControl/>
        <w:tabs>
          <w:tab w:val="left" w:pos="6804"/>
        </w:tabs>
        <w:spacing w:line="360" w:lineRule="auto"/>
        <w:ind w:left="-2268" w:right="7" w:firstLine="567"/>
        <w:jc w:val="both"/>
        <w:rPr>
          <w:rStyle w:val="FontStyle25"/>
          <w:rFonts w:ascii="Times New Roman" w:hAnsi="Times New Roman" w:cs="Times New Roman"/>
          <w:sz w:val="32"/>
          <w:szCs w:val="32"/>
        </w:rPr>
      </w:pPr>
      <w:r w:rsidRPr="00324EB2">
        <w:rPr>
          <w:rStyle w:val="FontStyle18"/>
          <w:rFonts w:ascii="Times New Roman" w:hAnsi="Times New Roman" w:cs="Times New Roman"/>
          <w:b w:val="0"/>
          <w:sz w:val="32"/>
          <w:szCs w:val="32"/>
          <w:lang w:val="sah-RU"/>
        </w:rPr>
        <w:t>Согласно</w:t>
      </w:r>
      <w:r w:rsidR="0043392A" w:rsidRPr="00324EB2">
        <w:rPr>
          <w:rStyle w:val="FontStyle18"/>
          <w:rFonts w:ascii="Times New Roman" w:hAnsi="Times New Roman" w:cs="Times New Roman"/>
          <w:b w:val="0"/>
          <w:sz w:val="32"/>
          <w:szCs w:val="32"/>
        </w:rPr>
        <w:t xml:space="preserve"> легендам</w:t>
      </w:r>
      <w:r w:rsidR="0043392A" w:rsidRPr="00324EB2">
        <w:rPr>
          <w:rStyle w:val="FontStyle18"/>
          <w:rFonts w:ascii="Times New Roman" w:hAnsi="Times New Roman" w:cs="Times New Roman"/>
          <w:sz w:val="32"/>
          <w:szCs w:val="32"/>
        </w:rPr>
        <w:t xml:space="preserve">,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одержав победу после длительной войны над тунгусами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 и изгнав </w:t>
      </w:r>
      <w:r w:rsidR="0043392A" w:rsidRPr="00324EB2">
        <w:rPr>
          <w:rStyle w:val="FontStyle13"/>
          <w:rFonts w:ascii="Times New Roman" w:hAnsi="Times New Roman" w:cs="Times New Roman"/>
          <w:sz w:val="32"/>
          <w:szCs w:val="32"/>
        </w:rPr>
        <w:t xml:space="preserve">их на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север, Тыгын стал хозяином долин Эркээни и Туймаады. У него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 было шесть или восемь сыновей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и дочь-у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д</w:t>
      </w:r>
      <w:r w:rsidR="00A672F6">
        <w:rPr>
          <w:rStyle w:val="FontStyle25"/>
          <w:rFonts w:ascii="Times New Roman" w:hAnsi="Times New Roman" w:cs="Times New Roman"/>
          <w:sz w:val="32"/>
          <w:szCs w:val="32"/>
        </w:rPr>
        <w:t>аганка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.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Тыгына окружали многочис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ленные боотуры.В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 легендах говорится, что в его дружине было до </w:t>
      </w:r>
      <w:r w:rsidR="0043392A" w:rsidRPr="00324EB2">
        <w:rPr>
          <w:rStyle w:val="FontStyle12"/>
          <w:rFonts w:ascii="Times New Roman" w:hAnsi="Times New Roman" w:cs="Times New Roman"/>
          <w:sz w:val="32"/>
          <w:szCs w:val="32"/>
        </w:rPr>
        <w:t xml:space="preserve">200 </w:t>
      </w:r>
      <w:r w:rsidR="00A672F6">
        <w:rPr>
          <w:rStyle w:val="FontStyle12"/>
          <w:rFonts w:ascii="Times New Roman" w:hAnsi="Times New Roman" w:cs="Times New Roman"/>
          <w:sz w:val="32"/>
          <w:szCs w:val="32"/>
          <w:lang w:val="sah-RU"/>
        </w:rPr>
        <w:t xml:space="preserve"> воинов</w:t>
      </w:r>
      <w:r w:rsidR="0043392A" w:rsidRPr="00324EB2">
        <w:rPr>
          <w:rStyle w:val="FontStyle17"/>
          <w:rFonts w:ascii="Times New Roman" w:hAnsi="Times New Roman" w:cs="Times New Roman"/>
          <w:sz w:val="32"/>
          <w:szCs w:val="32"/>
        </w:rPr>
        <w:t xml:space="preserve">. </w:t>
      </w:r>
      <w:r w:rsidR="00A672F6">
        <w:rPr>
          <w:rStyle w:val="FontStyle17"/>
          <w:rFonts w:ascii="Times New Roman" w:hAnsi="Times New Roman" w:cs="Times New Roman"/>
          <w:sz w:val="32"/>
          <w:szCs w:val="32"/>
          <w:lang w:val="sah-RU"/>
        </w:rPr>
        <w:t xml:space="preserve">Среди них такие, как батурусец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 Батас Мендюкээн и нахарец Бе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гю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ль Беге. Изве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softHyphen/>
        <w:t>ст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ны многочисленные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легендарные походы Тыгына на соседние якутские улусы. 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В </w:t>
      </w:r>
      <w:r w:rsidR="00A672F6" w:rsidRPr="00A672F6">
        <w:rPr>
          <w:rStyle w:val="FontStyle25"/>
          <w:rFonts w:ascii="Times New Roman" w:hAnsi="Times New Roman" w:cs="Times New Roman"/>
          <w:sz w:val="32"/>
          <w:szCs w:val="32"/>
        </w:rPr>
        <w:t xml:space="preserve">1631 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>г. отряд атамана И.</w:t>
      </w:r>
      <w:r w:rsidR="0043392A" w:rsidRPr="00324EB2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Галкина подвергся нападению дружины Тыгына. </w:t>
      </w:r>
      <w:r w:rsidR="00A672F6"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 С большим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 </w:t>
      </w:r>
      <w:r w:rsidR="0043392A" w:rsidRPr="00324EB2">
        <w:rPr>
          <w:rStyle w:val="FontStyle18"/>
          <w:rFonts w:ascii="Times New Roman" w:hAnsi="Times New Roman" w:cs="Times New Roman"/>
          <w:sz w:val="32"/>
          <w:szCs w:val="32"/>
        </w:rPr>
        <w:t xml:space="preserve">трудом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казакам удалось оторваться и уйти.</w:t>
      </w:r>
    </w:p>
    <w:p w:rsidR="0051518A" w:rsidRPr="00324EB2" w:rsidRDefault="00A672F6" w:rsidP="00324EB2">
      <w:pPr>
        <w:pStyle w:val="Style3"/>
        <w:widowControl/>
        <w:tabs>
          <w:tab w:val="left" w:pos="6804"/>
        </w:tabs>
        <w:spacing w:line="360" w:lineRule="auto"/>
        <w:ind w:left="-2268" w:right="7" w:firstLine="567"/>
        <w:jc w:val="both"/>
        <w:rPr>
          <w:rStyle w:val="FontStyle25"/>
          <w:rFonts w:ascii="Times New Roman" w:hAnsi="Times New Roman" w:cs="Times New Roman"/>
          <w:sz w:val="32"/>
          <w:szCs w:val="32"/>
        </w:rPr>
      </w:pPr>
      <w:r>
        <w:rPr>
          <w:rStyle w:val="FontStyle18"/>
          <w:rFonts w:ascii="Times New Roman" w:hAnsi="Times New Roman" w:cs="Times New Roman"/>
          <w:sz w:val="32"/>
          <w:szCs w:val="32"/>
          <w:lang w:val="sah-RU"/>
        </w:rPr>
        <w:t xml:space="preserve">После </w:t>
      </w:r>
      <w:r w:rsidRPr="00A672F6">
        <w:rPr>
          <w:rStyle w:val="FontStyle18"/>
          <w:rFonts w:ascii="Times New Roman" w:hAnsi="Times New Roman" w:cs="Times New Roman"/>
          <w:sz w:val="32"/>
          <w:szCs w:val="32"/>
        </w:rPr>
        <w:t xml:space="preserve">1631 </w:t>
      </w:r>
      <w:r>
        <w:rPr>
          <w:rStyle w:val="FontStyle18"/>
          <w:rFonts w:ascii="Times New Roman" w:hAnsi="Times New Roman" w:cs="Times New Roman"/>
          <w:sz w:val="32"/>
          <w:szCs w:val="32"/>
          <w:lang w:val="sah-RU"/>
        </w:rPr>
        <w:t>г.</w:t>
      </w:r>
      <w:r w:rsidR="0043392A" w:rsidRPr="00324EB2">
        <w:rPr>
          <w:rStyle w:val="FontStyle19"/>
          <w:rFonts w:ascii="Times New Roman" w:hAnsi="Times New Roman" w:cs="Times New Roman"/>
          <w:sz w:val="32"/>
          <w:szCs w:val="32"/>
        </w:rPr>
        <w:t xml:space="preserve">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Тыгын в исторических источниках не упоминается. Есть две гипо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тетические </w:t>
      </w:r>
      <w:r w:rsidR="0043392A" w:rsidRPr="00324EB2">
        <w:rPr>
          <w:rStyle w:val="FontStyle18"/>
          <w:rFonts w:ascii="Times New Roman" w:hAnsi="Times New Roman" w:cs="Times New Roman"/>
          <w:sz w:val="32"/>
          <w:szCs w:val="32"/>
        </w:rPr>
        <w:t xml:space="preserve">версии.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Согласно одной, он </w:t>
      </w:r>
      <w:r>
        <w:rPr>
          <w:rStyle w:val="FontStyle25"/>
          <w:rFonts w:ascii="Times New Roman" w:hAnsi="Times New Roman" w:cs="Times New Roman"/>
          <w:sz w:val="32"/>
          <w:szCs w:val="32"/>
        </w:rPr>
        <w:t>умер в глубокой старости в Немю</w:t>
      </w:r>
      <w:r>
        <w:rPr>
          <w:rStyle w:val="FontStyle25"/>
          <w:rFonts w:ascii="Times New Roman" w:hAnsi="Times New Roman" w:cs="Times New Roman"/>
          <w:sz w:val="32"/>
          <w:szCs w:val="32"/>
          <w:lang w:val="sah-RU"/>
        </w:rPr>
        <w:t xml:space="preserve">гюнской земле, а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 xml:space="preserve"> </w:t>
      </w:r>
      <w:r w:rsidR="0043392A" w:rsidRPr="00324EB2">
        <w:rPr>
          <w:rStyle w:val="FontStyle19"/>
          <w:rFonts w:ascii="Times New Roman" w:hAnsi="Times New Roman" w:cs="Times New Roman"/>
          <w:sz w:val="32"/>
          <w:szCs w:val="32"/>
        </w:rPr>
        <w:t xml:space="preserve">по </w:t>
      </w:r>
      <w:r w:rsidR="0043392A" w:rsidRPr="00324EB2">
        <w:rPr>
          <w:rStyle w:val="FontStyle25"/>
          <w:rFonts w:ascii="Times New Roman" w:hAnsi="Times New Roman" w:cs="Times New Roman"/>
          <w:sz w:val="32"/>
          <w:szCs w:val="32"/>
        </w:rPr>
        <w:t>другой погиб в столкновениях с казаками.</w:t>
      </w:r>
    </w:p>
    <w:p w:rsidR="0051518A" w:rsidRPr="00324EB2" w:rsidRDefault="0051518A" w:rsidP="00324EB2">
      <w:pPr>
        <w:pStyle w:val="Style3"/>
        <w:widowControl/>
        <w:tabs>
          <w:tab w:val="left" w:pos="6804"/>
        </w:tabs>
        <w:spacing w:line="360" w:lineRule="auto"/>
        <w:ind w:left="-2268" w:right="7" w:firstLine="567"/>
        <w:rPr>
          <w:rStyle w:val="FontStyle25"/>
          <w:rFonts w:ascii="Times New Roman" w:hAnsi="Times New Roman" w:cs="Times New Roman"/>
          <w:sz w:val="32"/>
          <w:szCs w:val="32"/>
        </w:rPr>
        <w:sectPr w:rsidR="0051518A" w:rsidRPr="00324EB2" w:rsidSect="00324EB2">
          <w:footerReference w:type="default" r:id="rId6"/>
          <w:footerReference w:type="first" r:id="rId7"/>
          <w:type w:val="continuous"/>
          <w:pgSz w:w="16837" w:h="23810"/>
          <w:pgMar w:top="-644" w:right="2095" w:bottom="1440" w:left="4245" w:header="720" w:footer="720" w:gutter="0"/>
          <w:cols w:space="60"/>
          <w:noEndnote/>
          <w:titlePg/>
        </w:sectPr>
      </w:pPr>
    </w:p>
    <w:p w:rsidR="0051518A" w:rsidRDefault="0051518A">
      <w:pPr>
        <w:pStyle w:val="Style4"/>
        <w:widowControl/>
        <w:spacing w:line="240" w:lineRule="exact"/>
        <w:ind w:firstLine="0"/>
        <w:rPr>
          <w:sz w:val="20"/>
          <w:szCs w:val="20"/>
        </w:rPr>
      </w:pPr>
      <w:r w:rsidRPr="0051518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95pt;margin-top:0;width:260.65pt;height:70.55pt;z-index:251653632;mso-wrap-edited:f;mso-wrap-distance-left:1.9pt;mso-wrap-distance-right:1.9pt;mso-wrap-distance-bottom:40.8pt;mso-position-horizontal-relative:margin" filled="f" stroked="f">
            <v:textbox inset="0,0,0,0">
              <w:txbxContent>
                <w:p w:rsidR="0051518A" w:rsidRDefault="00A672F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05175" cy="8953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1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51518A">
        <w:rPr>
          <w:noProof/>
        </w:rPr>
        <w:pict>
          <v:group id="_x0000_s1027" style="position:absolute;left:0;text-align:left;margin-left:364.55pt;margin-top:111.35pt;width:146.4pt;height:227.75pt;z-index:251654656;mso-wrap-distance-left:1.9pt;mso-wrap-distance-right:1.9pt;mso-position-horizontal-relative:margin" coordorigin="7517,2621" coordsize="2928,4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517;top:2621;width:2928;height:4147;mso-wrap-edited:f" wrapcoords="0 0 0 21600 21600 21600 21600 0 0 0" o:allowincell="f">
              <v:imagedata r:id="rId9" o:title=""/>
            </v:shape>
            <v:shape id="_x0000_s1029" type="#_x0000_t202" style="position:absolute;left:8712;top:6989;width:562;height:187;mso-wrap-edited:f" o:allowincell="f" filled="f" strokecolor="white" strokeweight="0">
              <v:textbox inset="0,0,0,0">
                <w:txbxContent>
                  <w:p w:rsidR="0051518A" w:rsidRDefault="0043392A">
                    <w:pPr>
                      <w:pStyle w:val="Style9"/>
                      <w:widowControl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Тыгын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1518A" w:rsidRDefault="0051518A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51518A" w:rsidRDefault="0043392A">
      <w:pPr>
        <w:pStyle w:val="Style4"/>
        <w:widowControl/>
        <w:spacing w:before="173" w:line="259" w:lineRule="exact"/>
        <w:ind w:firstLine="0"/>
        <w:rPr>
          <w:rStyle w:val="FontStyle25"/>
        </w:rPr>
      </w:pPr>
      <w:r>
        <w:rPr>
          <w:rStyle w:val="FontStyle20"/>
        </w:rPr>
        <w:t xml:space="preserve">Тыгын </w:t>
      </w:r>
      <w:r>
        <w:rPr>
          <w:rStyle w:val="FontStyle25"/>
        </w:rPr>
        <w:t>(ум. в 1631 г.) — один из крупных якутских тойонов воз-</w:t>
      </w:r>
      <w:r>
        <w:rPr>
          <w:rStyle w:val="FontStyle20"/>
        </w:rPr>
        <w:t xml:space="preserve">■зивлял </w:t>
      </w:r>
      <w:r>
        <w:rPr>
          <w:rStyle w:val="FontStyle25"/>
        </w:rPr>
        <w:t xml:space="preserve">Хангаласский улус. Свою власть он унаследовал от своего </w:t>
      </w:r>
      <w:r>
        <w:rPr>
          <w:rStyle w:val="FontStyle20"/>
        </w:rPr>
        <w:t xml:space="preserve">•та </w:t>
      </w:r>
      <w:r>
        <w:rPr>
          <w:rStyle w:val="FontStyle25"/>
        </w:rPr>
        <w:t xml:space="preserve">Мунньан-Дархана. Существует обширный цикл преданий о </w:t>
      </w:r>
      <w:r>
        <w:rPr>
          <w:rStyle w:val="FontStyle20"/>
        </w:rPr>
        <w:t xml:space="preserve">■редках </w:t>
      </w:r>
      <w:r>
        <w:rPr>
          <w:rStyle w:val="FontStyle25"/>
        </w:rPr>
        <w:t xml:space="preserve">Тыгына и его многочисленных походах на другие якутские </w:t>
      </w:r>
      <w:r>
        <w:rPr>
          <w:rStyle w:val="FontStyle20"/>
        </w:rPr>
        <w:t xml:space="preserve">■■усы </w:t>
      </w:r>
      <w:r>
        <w:rPr>
          <w:rStyle w:val="FontStyle25"/>
        </w:rPr>
        <w:t xml:space="preserve">и ага уусы. Он владел многосотенными табунами лошадей чными стадами коров. Его окружали многочисленные рабы и сг.ти. В дружине Тыгына служили боотуры (богатыри) из разных </w:t>
      </w:r>
      <w:r>
        <w:rPr>
          <w:rStyle w:val="FontStyle20"/>
        </w:rPr>
        <w:t xml:space="preserve">■■усов. </w:t>
      </w:r>
      <w:r>
        <w:rPr>
          <w:rStyle w:val="FontStyle25"/>
        </w:rPr>
        <w:t xml:space="preserve">Хангаласскому воителю приписывают роль объединителя </w:t>
      </w:r>
      <w:r>
        <w:rPr>
          <w:rStyle w:val="FontStyle21"/>
        </w:rPr>
        <w:t xml:space="preserve">всех </w:t>
      </w:r>
      <w:r>
        <w:rPr>
          <w:rStyle w:val="FontStyle25"/>
        </w:rPr>
        <w:t>якутов.</w:t>
      </w:r>
    </w:p>
    <w:p w:rsidR="0051518A" w:rsidRDefault="0051518A">
      <w:pPr>
        <w:pStyle w:val="Style4"/>
        <w:widowControl/>
        <w:spacing w:before="173" w:line="259" w:lineRule="exact"/>
        <w:ind w:firstLine="0"/>
        <w:rPr>
          <w:rStyle w:val="FontStyle25"/>
        </w:rPr>
        <w:sectPr w:rsidR="0051518A">
          <w:footerReference w:type="default" r:id="rId10"/>
          <w:pgSz w:w="16837" w:h="23810"/>
          <w:pgMar w:top="909" w:right="7559" w:bottom="1440" w:left="2500" w:header="720" w:footer="720" w:gutter="0"/>
          <w:cols w:space="60"/>
          <w:noEndnote/>
        </w:sect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  <w:r w:rsidRPr="0051518A">
        <w:rPr>
          <w:noProof/>
        </w:rPr>
        <w:lastRenderedPageBreak/>
        <w:pict>
          <v:group id="_x0000_s1030" style="position:absolute;left:0;text-align:left;margin-left:357.35pt;margin-top:48.7pt;width:148.8pt;height:218.4pt;z-index:251655680;mso-wrap-distance-left:1.9pt;mso-wrap-distance-top:39.1pt;mso-wrap-distance-right:1.9pt;mso-position-horizontal-relative:margin" coordorigin="7478,8150" coordsize="2976,4368">
            <v:shape id="_x0000_s1031" type="#_x0000_t75" style="position:absolute;left:7478;top:8150;width:2976;height:3994;mso-wrap-edited:f" wrapcoords="0 0 0 21600 21600 21600 21600 0 0 0" o:allowincell="f">
              <v:imagedata r:id="rId11" o:title=""/>
            </v:shape>
            <v:shape id="_x0000_s1032" type="#_x0000_t202" style="position:absolute;left:8712;top:12331;width:514;height:187;mso-wrap-edited:f" o:allowincell="f" filled="f" strokecolor="white" strokeweight="0">
              <v:textbox inset="0,0,0,0">
                <w:txbxContent>
                  <w:p w:rsidR="0051518A" w:rsidRDefault="0043392A">
                    <w:pPr>
                      <w:pStyle w:val="Style9"/>
                      <w:widowControl/>
                      <w:jc w:val="both"/>
                      <w:rPr>
                        <w:rStyle w:val="FontStyle24"/>
                      </w:rPr>
                    </w:pPr>
                    <w:r>
                      <w:rPr>
                        <w:rStyle w:val="FontStyle24"/>
                      </w:rPr>
                      <w:t>Лёгёй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51518A">
      <w:pPr>
        <w:pStyle w:val="Style4"/>
        <w:widowControl/>
        <w:spacing w:line="240" w:lineRule="exact"/>
        <w:ind w:left="398" w:firstLine="394"/>
        <w:rPr>
          <w:sz w:val="20"/>
          <w:szCs w:val="20"/>
        </w:rPr>
      </w:pPr>
    </w:p>
    <w:p w:rsidR="0051518A" w:rsidRDefault="0043392A">
      <w:pPr>
        <w:pStyle w:val="Style4"/>
        <w:widowControl/>
        <w:spacing w:before="48" w:line="259" w:lineRule="exact"/>
        <w:ind w:left="398" w:firstLine="394"/>
        <w:rPr>
          <w:rStyle w:val="FontStyle25"/>
        </w:rPr>
      </w:pPr>
      <w:r>
        <w:rPr>
          <w:rStyle w:val="FontStyle22"/>
        </w:rPr>
        <w:t xml:space="preserve">ли </w:t>
      </w:r>
      <w:r>
        <w:rPr>
          <w:rStyle w:val="FontStyle25"/>
        </w:rPr>
        <w:t>крупный тойон — Лёгёй родился, предположитель</w:t>
      </w:r>
      <w:r>
        <w:rPr>
          <w:rStyle w:val="FontStyle25"/>
        </w:rPr>
        <w:softHyphen/>
      </w:r>
      <w:r>
        <w:rPr>
          <w:rStyle w:val="FontStyle22"/>
        </w:rPr>
        <w:t xml:space="preserve">на </w:t>
      </w:r>
      <w:r>
        <w:rPr>
          <w:rStyle w:val="FontStyle25"/>
        </w:rPr>
        <w:t>рубеже XVI—XVII вв. Практически все сказители называют ::&lt;ом борогонцев легендарного Борогон Дьуорту — одного из :вей Эллэя. Лёгёй, возглавивший Борогонский улус, был од-</w:t>
      </w:r>
    </w:p>
    <w:p w:rsidR="0051518A" w:rsidRDefault="0043392A">
      <w:pPr>
        <w:pStyle w:val="Style3"/>
        <w:widowControl/>
        <w:spacing w:line="259" w:lineRule="exact"/>
        <w:jc w:val="both"/>
        <w:rPr>
          <w:rStyle w:val="FontStyle25"/>
        </w:rPr>
      </w:pPr>
      <w:r>
        <w:rPr>
          <w:rStyle w:val="FontStyle23"/>
        </w:rPr>
        <w:t xml:space="preserve">ткч </w:t>
      </w:r>
      <w:r>
        <w:rPr>
          <w:rStyle w:val="FontStyle25"/>
        </w:rPr>
        <w:t>из влиятельных предводителей правобережных улусов бас-</w:t>
      </w:r>
    </w:p>
    <w:p w:rsidR="0051518A" w:rsidRDefault="0043392A">
      <w:pPr>
        <w:pStyle w:val="Style3"/>
        <w:widowControl/>
        <w:spacing w:line="259" w:lineRule="exact"/>
        <w:rPr>
          <w:rStyle w:val="FontStyle25"/>
        </w:rPr>
      </w:pPr>
      <w:r>
        <w:rPr>
          <w:rStyle w:val="FontStyle27"/>
        </w:rPr>
        <w:t xml:space="preserve">Ьва </w:t>
      </w:r>
      <w:r>
        <w:rPr>
          <w:rStyle w:val="FontStyle25"/>
        </w:rPr>
        <w:t>Средней Лены.</w:t>
      </w:r>
    </w:p>
    <w:p w:rsidR="0051518A" w:rsidRDefault="0051518A">
      <w:pPr>
        <w:pStyle w:val="Style3"/>
        <w:widowControl/>
        <w:spacing w:line="259" w:lineRule="exact"/>
        <w:rPr>
          <w:rStyle w:val="FontStyle25"/>
        </w:rPr>
        <w:sectPr w:rsidR="0051518A">
          <w:type w:val="continuous"/>
          <w:pgSz w:w="16837" w:h="23810"/>
          <w:pgMar w:top="909" w:right="7650" w:bottom="1440" w:left="2605" w:header="720" w:footer="720" w:gutter="0"/>
          <w:cols w:space="60"/>
          <w:noEndnote/>
        </w:sectPr>
      </w:pPr>
    </w:p>
    <w:p w:rsidR="0051518A" w:rsidRDefault="0051518A">
      <w:pPr>
        <w:pStyle w:val="Style3"/>
        <w:widowControl/>
        <w:spacing w:line="259" w:lineRule="exact"/>
        <w:rPr>
          <w:rStyle w:val="FontStyle25"/>
        </w:rPr>
      </w:pPr>
      <w:r w:rsidRPr="0051518A">
        <w:rPr>
          <w:noProof/>
        </w:rPr>
        <w:lastRenderedPageBreak/>
        <w:pict>
          <v:shape id="_x0000_s1033" type="#_x0000_t202" style="position:absolute;margin-left:-329.05pt;margin-top:0;width:130.55pt;height:24.45pt;z-index:251656704;mso-wrap-edited:f;mso-wrap-distance-left:1.9pt;mso-wrap-distance-right:1.9pt;mso-position-horizontal-relative:margin" filled="f" stroked="f">
            <v:textbox inset="0,0,0,0">
              <w:txbxContent>
                <w:p w:rsidR="0051518A" w:rsidRDefault="00A672F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57350" cy="31432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51518A">
        <w:rPr>
          <w:noProof/>
        </w:rPr>
        <w:pict>
          <v:shape id="_x0000_s1034" type="#_x0000_t202" style="position:absolute;margin-left:110.15pt;margin-top:42.7pt;width:140.15pt;height:87.85pt;z-index:251657728;mso-wrap-edited:f;mso-wrap-distance-left:1.9pt;mso-wrap-distance-top:37.9pt;mso-wrap-distance-right:1.9pt;mso-wrap-distance-bottom:35.05pt;mso-position-horizontal-relative:margin" filled="f" stroked="f">
            <v:textbox inset="0,0,0,0">
              <w:txbxContent>
                <w:p w:rsidR="0051518A" w:rsidRDefault="00A672F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81175" cy="11144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51518A">
        <w:rPr>
          <w:noProof/>
        </w:rPr>
        <w:pict>
          <v:shape id="_x0000_s1035" type="#_x0000_t202" style="position:absolute;margin-left:-329.5pt;margin-top:56.65pt;width:151.7pt;height:71pt;z-index:251658752;mso-wrap-edited:f;mso-wrap-distance-left:1.9pt;mso-wrap-distance-top:51.85pt;mso-wrap-distance-right:1.9pt;mso-position-horizontal-relative:margin" filled="f" stroked="f">
            <v:textbox inset="0,0,0,0">
              <w:txbxContent>
                <w:p w:rsidR="0051518A" w:rsidRDefault="00A672F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24050" cy="90487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Pr="0051518A">
        <w:rPr>
          <w:noProof/>
        </w:rPr>
        <w:pict>
          <v:shape id="_x0000_s1036" type="#_x0000_t202" style="position:absolute;margin-left:-.5pt;margin-top:165.6pt;width:188.15pt;height:26.4pt;z-index:251660800;mso-wrap-edited:f;mso-wrap-distance-left:1.9pt;mso-wrap-distance-right:1.9pt;mso-wrap-distance-bottom:19.9pt;mso-position-horizontal-relative:margin" filled="f" stroked="f">
            <v:textbox inset="0,0,0,0">
              <w:txbxContent>
                <w:p w:rsidR="0051518A" w:rsidRDefault="0043392A">
                  <w:pPr>
                    <w:pStyle w:val="Style3"/>
                    <w:widowControl/>
                    <w:spacing w:line="240" w:lineRule="auto"/>
                    <w:rPr>
                      <w:rStyle w:val="FontStyle25"/>
                    </w:rPr>
                  </w:pPr>
                  <w:r>
                    <w:rPr>
                      <w:rStyle w:val="FontStyle25"/>
                    </w:rPr>
                    <w:t>Неизвестный художник.</w:t>
                  </w:r>
                </w:p>
                <w:p w:rsidR="0051518A" w:rsidRDefault="0043392A">
                  <w:pPr>
                    <w:pStyle w:val="Style9"/>
                    <w:widowControl/>
                    <w:spacing w:before="29"/>
                    <w:jc w:val="both"/>
                    <w:rPr>
                      <w:rStyle w:val="FontStyle24"/>
                    </w:rPr>
                  </w:pPr>
                  <w:r>
                    <w:rPr>
                      <w:rStyle w:val="FontStyle24"/>
                    </w:rPr>
                    <w:t>Портрет Махаила Федоровича Романова</w:t>
                  </w:r>
                </w:p>
              </w:txbxContent>
            </v:textbox>
            <w10:wrap type="topAndBottom" anchorx="margin"/>
          </v:shape>
        </w:pict>
      </w:r>
      <w:r w:rsidRPr="0051518A">
        <w:rPr>
          <w:noProof/>
        </w:rPr>
        <w:pict>
          <v:shape id="_x0000_s1037" type="#_x0000_t202" style="position:absolute;margin-left:-283.45pt;margin-top:158.9pt;width:271.2pt;height:349pt;z-index:251659776;mso-wrap-edited:f;mso-wrap-distance-left:1.9pt;mso-wrap-distance-right:1.9pt;mso-position-horizontal-relative:margin" filled="f" stroked="f">
            <v:textbox inset="0,0,0,0">
              <w:txbxContent>
                <w:p w:rsidR="0051518A" w:rsidRDefault="00A672F6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48050" cy="4429125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442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43392A">
        <w:rPr>
          <w:rStyle w:val="FontStyle25"/>
        </w:rPr>
        <w:t>В царствование Михаила Федоровича суще</w:t>
      </w:r>
      <w:r w:rsidR="0043392A">
        <w:rPr>
          <w:rStyle w:val="FontStyle25"/>
        </w:rPr>
        <w:softHyphen/>
        <w:t>ственно увеличилась территория России за счет включения Восточной Сибири и Дальнего Востока и Аляски.</w:t>
      </w:r>
    </w:p>
    <w:p w:rsidR="0051518A" w:rsidRDefault="0051518A">
      <w:pPr>
        <w:pStyle w:val="Style3"/>
        <w:widowControl/>
        <w:spacing w:line="259" w:lineRule="exact"/>
        <w:rPr>
          <w:rStyle w:val="FontStyle25"/>
        </w:rPr>
        <w:sectPr w:rsidR="0051518A">
          <w:footerReference w:type="default" r:id="rId16"/>
          <w:pgSz w:w="16837" w:h="23810"/>
          <w:pgMar w:top="156" w:right="3256" w:bottom="1440" w:left="8930" w:header="720" w:footer="720" w:gutter="0"/>
          <w:cols w:space="60"/>
          <w:noEndnote/>
        </w:sectPr>
      </w:pPr>
    </w:p>
    <w:p w:rsidR="0051518A" w:rsidRDefault="0051518A">
      <w:pPr>
        <w:pStyle w:val="Style3"/>
        <w:widowControl/>
        <w:spacing w:line="240" w:lineRule="exact"/>
        <w:ind w:left="2093"/>
        <w:rPr>
          <w:sz w:val="20"/>
          <w:szCs w:val="20"/>
        </w:rPr>
      </w:pPr>
    </w:p>
    <w:p w:rsidR="0051518A" w:rsidRDefault="0051518A">
      <w:pPr>
        <w:pStyle w:val="Style3"/>
        <w:widowControl/>
        <w:spacing w:line="240" w:lineRule="exact"/>
        <w:ind w:left="2093"/>
        <w:rPr>
          <w:sz w:val="20"/>
          <w:szCs w:val="20"/>
        </w:rPr>
      </w:pPr>
    </w:p>
    <w:p w:rsidR="0051518A" w:rsidRDefault="0043392A">
      <w:pPr>
        <w:pStyle w:val="Style3"/>
        <w:widowControl/>
        <w:spacing w:before="187" w:line="259" w:lineRule="exact"/>
        <w:ind w:left="2093"/>
        <w:rPr>
          <w:rStyle w:val="FontStyle25"/>
        </w:rPr>
      </w:pPr>
      <w:r>
        <w:rPr>
          <w:rStyle w:val="FontStyle25"/>
        </w:rPr>
        <w:t>В многочисленных преданиях о хангаласском тойоне Тыгыне, которые сохрани</w:t>
      </w:r>
      <w:r>
        <w:rPr>
          <w:rStyle w:val="FontStyle25"/>
        </w:rPr>
        <w:softHyphen/>
        <w:t>лись в разных районах Якутии, говорится, что первое время он пытался, опи</w:t>
      </w:r>
      <w:r>
        <w:rPr>
          <w:rStyle w:val="FontStyle25"/>
        </w:rPr>
        <w:softHyphen/>
        <w:t>раясь на свою дружину из 200 воинов и дружины союзных улусов, оказывать сопротивление казакам. Но он был уже очень стар и вскоре умер (после 1631 г. его имя уже не упоминается]. Инициативу перехватили князцы других улусов, которые стояли за мирные формы отношений с русскими (борогонский князец Лёгёй и намский тойон Мымак]. Унаследовавшие власть отца сыновья Тыгына Откурай, Бозек и Челай Тынинины пытались продолжить политику отца, но их дядя, брат Тыгына Ника и его сын Еюк разделяли позицию упомянутых выше князцов. Ситуацию усугубила конкуренция между казаками, приходившими в Якутию из разных: Мангазейского, Енисейского, Томского, Красноярского острогов и др. В погоне за ясаком и наживой некоторые из атаманов вступали в открытую конфронтацию и вовлекали в нее местное население, используя вну</w:t>
      </w:r>
      <w:r>
        <w:rPr>
          <w:rStyle w:val="FontStyle25"/>
        </w:rPr>
        <w:softHyphen/>
        <w:t>треннюю вражду между отдельными кланами и улусами. Все это спровоцирова</w:t>
      </w:r>
      <w:r>
        <w:rPr>
          <w:rStyle w:val="FontStyle25"/>
        </w:rPr>
        <w:softHyphen/>
        <w:t>ло восстания якутов 1634 и 1636 гг. Вести о злоупотреблениях дошли до прави</w:t>
      </w:r>
      <w:r>
        <w:rPr>
          <w:rStyle w:val="FontStyle25"/>
        </w:rPr>
        <w:softHyphen/>
        <w:t>тельства. Поэтому в 1638 г., чтобы пресечь беспорядки и укрепить свою власть, царь Михаил Федорович издал указ об образовании самостоятельного Якутского уезда со своими воеводами.</w:t>
      </w:r>
    </w:p>
    <w:p w:rsidR="0051518A" w:rsidRDefault="0051518A">
      <w:pPr>
        <w:pStyle w:val="Style3"/>
        <w:widowControl/>
        <w:spacing w:before="187" w:line="259" w:lineRule="exact"/>
        <w:ind w:left="2093"/>
        <w:rPr>
          <w:rStyle w:val="FontStyle25"/>
        </w:rPr>
        <w:sectPr w:rsidR="0051518A">
          <w:footerReference w:type="default" r:id="rId17"/>
          <w:type w:val="continuous"/>
          <w:pgSz w:w="16837" w:h="23810"/>
          <w:pgMar w:top="156" w:right="3203" w:bottom="1440" w:left="3434" w:header="720" w:footer="720" w:gutter="0"/>
          <w:cols w:space="60"/>
          <w:noEndnote/>
        </w:sectPr>
      </w:pPr>
    </w:p>
    <w:p w:rsidR="0051518A" w:rsidRDefault="0043392A">
      <w:pPr>
        <w:pStyle w:val="Style8"/>
        <w:widowControl/>
        <w:spacing w:before="96"/>
        <w:ind w:left="638" w:right="1176"/>
        <w:rPr>
          <w:rStyle w:val="FontStyle26"/>
        </w:rPr>
      </w:pPr>
      <w:r>
        <w:rPr>
          <w:rStyle w:val="FontStyle26"/>
        </w:rPr>
        <w:lastRenderedPageBreak/>
        <w:t>ВХОЖДЕНИЕ ЯКУТИИ В СОСТАВ РУССКОГО ГОСУДАРСТВА</w:t>
      </w:r>
    </w:p>
    <w:p w:rsidR="0051518A" w:rsidRDefault="0051518A">
      <w:pPr>
        <w:pStyle w:val="Style5"/>
        <w:widowControl/>
        <w:spacing w:line="240" w:lineRule="exact"/>
        <w:rPr>
          <w:sz w:val="20"/>
          <w:szCs w:val="20"/>
        </w:rPr>
      </w:pPr>
      <w:r w:rsidRPr="0051518A">
        <w:rPr>
          <w:noProof/>
        </w:rPr>
        <w:pict>
          <v:group id="_x0000_s1038" style="position:absolute;left:0;text-align:left;margin-left:0;margin-top:239.3pt;width:443.05pt;height:315.85pt;z-index:251661824;mso-wrap-distance-left:1.9pt;mso-wrap-distance-top:11.75pt;mso-wrap-distance-right:1.9pt;mso-position-horizontal-relative:margin" coordorigin="1166,8592" coordsize="8861,6317">
            <v:shape id="_x0000_s1039" type="#_x0000_t75" style="position:absolute;left:1166;top:8592;width:8861;height:6197;mso-wrap-edited:f" wrapcoords="0 0 0 21600 21600 21600 21600 0 0 0" o:allowincell="f">
              <v:imagedata r:id="rId18" o:title=""/>
            </v:shape>
            <v:shape id="_x0000_s1040" type="#_x0000_t202" style="position:absolute;left:2971;top:14784;width:6595;height:125;mso-wrap-edited:f" o:allowincell="f" filled="f" strokecolor="white" strokeweight="0">
              <v:textbox inset="0,0,0,0">
                <w:txbxContent>
                  <w:p w:rsidR="0051518A" w:rsidRDefault="0043392A">
                    <w:pPr>
                      <w:pStyle w:val="Style7"/>
                      <w:widowControl/>
                      <w:tabs>
                        <w:tab w:val="left" w:pos="754"/>
                        <w:tab w:val="left" w:pos="1522"/>
                        <w:tab w:val="left" w:leader="underscore" w:pos="2280"/>
                        <w:tab w:val="left" w:leader="underscore" w:pos="3082"/>
                        <w:tab w:val="left" w:leader="underscore" w:pos="3869"/>
                        <w:tab w:val="left" w:leader="underscore" w:pos="4714"/>
                        <w:tab w:val="left" w:leader="underscore" w:pos="5582"/>
                        <w:tab w:val="left" w:leader="underscore" w:pos="6475"/>
                      </w:tabs>
                      <w:jc w:val="both"/>
                      <w:rPr>
                        <w:rStyle w:val="FontStyle29"/>
                      </w:rPr>
                    </w:pPr>
                    <w:r>
                      <w:rPr>
                        <w:rStyle w:val="FontStyle29"/>
                      </w:rPr>
                      <w:t>90</w:t>
                    </w:r>
                    <w:r>
                      <w:rPr>
                        <w:rStyle w:val="FontStyle29"/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29"/>
                      </w:rPr>
                      <w:t>100</w:t>
                    </w:r>
                    <w:r>
                      <w:rPr>
                        <w:rStyle w:val="FontStyle29"/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>
                      <w:rPr>
                        <w:rStyle w:val="FontStyle29"/>
                      </w:rPr>
                      <w:t xml:space="preserve">НО      </w:t>
                    </w:r>
                    <w:r>
                      <w:rPr>
                        <w:rStyle w:val="FontStyle29"/>
                      </w:rPr>
                      <w:tab/>
                      <w:t>120</w:t>
                    </w:r>
                    <w:r>
                      <w:rPr>
                        <w:rStyle w:val="FontStyle29"/>
                      </w:rPr>
                      <w:tab/>
                      <w:t>I»</w:t>
                    </w:r>
                    <w:r>
                      <w:rPr>
                        <w:rStyle w:val="FontStyle29"/>
                      </w:rPr>
                      <w:tab/>
                      <w:t>**1</w:t>
                    </w:r>
                    <w:r>
                      <w:rPr>
                        <w:rStyle w:val="FontStyle29"/>
                      </w:rPr>
                      <w:tab/>
                      <w:t>|М</w:t>
                    </w:r>
                    <w:r>
                      <w:rPr>
                        <w:rStyle w:val="FontStyle29"/>
                      </w:rPr>
                      <w:tab/>
                    </w:r>
                    <w:r>
                      <w:rPr>
                        <w:rStyle w:val="FontStyle29"/>
                        <w:lang w:val="en-US"/>
                      </w:rPr>
                      <w:t>idO</w:t>
                    </w:r>
                    <w:r>
                      <w:rPr>
                        <w:rStyle w:val="FontStyle29"/>
                        <w:lang w:val="en-US"/>
                      </w:rPr>
                      <w:tab/>
                    </w:r>
                    <w:r>
                      <w:rPr>
                        <w:rStyle w:val="FontStyle29"/>
                      </w:rPr>
                      <w:t>ПО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324EB2" w:rsidRDefault="0043392A">
      <w:pPr>
        <w:pStyle w:val="Style5"/>
        <w:widowControl/>
        <w:spacing w:before="101" w:line="298" w:lineRule="exact"/>
        <w:rPr>
          <w:rStyle w:val="FontStyle25"/>
        </w:rPr>
      </w:pPr>
      <w:r>
        <w:rPr>
          <w:rStyle w:val="FontStyle27"/>
        </w:rPr>
        <w:t xml:space="preserve">кггой </w:t>
      </w:r>
      <w:r>
        <w:rPr>
          <w:rStyle w:val="FontStyle25"/>
        </w:rPr>
        <w:t xml:space="preserve">вхождения Якутии в состав Русского государства принято считать 1632 г., когда енисейский еяхин сотник Петр Бекетов основал Ленский острог (будущий г. Якутск) и собрал ясак с 35 якутских </w:t>
      </w:r>
      <w:r>
        <w:rPr>
          <w:rStyle w:val="FontStyle28"/>
          <w:lang w:val="en-US"/>
        </w:rPr>
        <w:t>pi</w:t>
      </w:r>
      <w:r w:rsidRPr="00324EB2">
        <w:rPr>
          <w:rStyle w:val="FontStyle28"/>
        </w:rPr>
        <w:t xml:space="preserve"> </w:t>
      </w:r>
      <w:r>
        <w:rPr>
          <w:rStyle w:val="FontStyle25"/>
        </w:rPr>
        <w:t xml:space="preserve">из 16 «волостей», которые «шертовали» на имя царя, т.е. принесли ему присягу на подданство, </w:t>
      </w:r>
      <w:r>
        <w:rPr>
          <w:rStyle w:val="FontStyle13"/>
        </w:rPr>
        <w:t xml:space="preserve">г </w:t>
      </w:r>
      <w:r>
        <w:rPr>
          <w:rStyle w:val="FontStyle28"/>
          <w:spacing w:val="0"/>
        </w:rPr>
        <w:t>важному</w:t>
      </w:r>
      <w:r>
        <w:rPr>
          <w:rStyle w:val="FontStyle28"/>
        </w:rPr>
        <w:t xml:space="preserve"> </w:t>
      </w:r>
      <w:r>
        <w:rPr>
          <w:rStyle w:val="FontStyle25"/>
        </w:rPr>
        <w:t>событию предшествовали первые походы мангазейских и енисейских казаков и промыш-</w:t>
      </w:r>
      <w:r>
        <w:rPr>
          <w:rStyle w:val="FontStyle28"/>
        </w:rPr>
        <w:t xml:space="preserve">вюе </w:t>
      </w:r>
      <w:r>
        <w:rPr>
          <w:rStyle w:val="FontStyle25"/>
        </w:rPr>
        <w:t xml:space="preserve">в 1624—1631 гг. (П. Пянды, М. Васильева, А. Добрынского, И. Галкина и др.). Не все было гладко и </w:t>
      </w:r>
      <w:r>
        <w:rPr>
          <w:rStyle w:val="FontStyle28"/>
        </w:rPr>
        <w:t xml:space="preserve">вас </w:t>
      </w:r>
      <w:r>
        <w:rPr>
          <w:rStyle w:val="FontStyle25"/>
          <w:spacing w:val="-20"/>
        </w:rPr>
        <w:t>на</w:t>
      </w:r>
      <w:r>
        <w:rPr>
          <w:rStyle w:val="FontStyle25"/>
        </w:rPr>
        <w:t xml:space="preserve"> первых порах. Были недопонимание и конфликты. Так, казаки М.Васильева и А. Добрынского </w:t>
      </w:r>
      <w:r>
        <w:rPr>
          <w:rStyle w:val="FontStyle28"/>
        </w:rPr>
        <w:t xml:space="preserve">■ввго </w:t>
      </w:r>
      <w:r>
        <w:rPr>
          <w:rStyle w:val="FontStyle25"/>
        </w:rPr>
        <w:t>польского офицера) выдержали осаду пяти якутских князцов. Отряд атамана И. Галкина был войском якутских князцов Тынины (Тыгына) и Бойдона и с большим трудом сумел вырваться, м мирные формы стали преобладающими. Некоторые князцы (Мымах, Лёгёй, Еюк и др.) пред-цвбровольную уплату ясака за невмешательство во внутренний уклад жизни. В те годы была замет-■вутского князца Тыгына, которого русские выделяли и за возросшее влияние и мощь именова-тайшей» («тайша» по китайски — высший ранг знати). Действительно, он и его клан сумели ага уустара Хангаласского улуса и некоторых других соседних групп якутов. Его авторитет и авали улусы по обе стороны р. Лены.</w:t>
      </w:r>
    </w:p>
    <w:sectPr w:rsidR="00324EB2" w:rsidSect="0051518A">
      <w:pgSz w:w="16837" w:h="23810"/>
      <w:pgMar w:top="6043" w:right="3699" w:bottom="1440" w:left="32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5D" w:rsidRDefault="006C195D">
      <w:r>
        <w:separator/>
      </w:r>
    </w:p>
  </w:endnote>
  <w:endnote w:type="continuationSeparator" w:id="1">
    <w:p w:rsidR="006C195D" w:rsidRDefault="006C195D" w:rsidP="0071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8A" w:rsidRDefault="0051518A">
    <w:pPr>
      <w:pStyle w:val="Style3"/>
      <w:widowControl/>
      <w:spacing w:line="240" w:lineRule="auto"/>
      <w:ind w:left="-1745" w:right="-728"/>
      <w:jc w:val="right"/>
      <w:rPr>
        <w:rStyle w:val="FontStyle25"/>
      </w:rPr>
    </w:pPr>
    <w:r>
      <w:rPr>
        <w:rStyle w:val="FontStyle25"/>
      </w:rPr>
      <w:fldChar w:fldCharType="begin"/>
    </w:r>
    <w:r w:rsidR="0043392A">
      <w:rPr>
        <w:rStyle w:val="FontStyle25"/>
      </w:rPr>
      <w:instrText>PAGE</w:instrText>
    </w:r>
    <w:r>
      <w:rPr>
        <w:rStyle w:val="FontStyle25"/>
      </w:rPr>
      <w:fldChar w:fldCharType="separate"/>
    </w:r>
    <w:r w:rsidR="0043392A">
      <w:rPr>
        <w:rStyle w:val="FontStyle25"/>
      </w:rPr>
      <w:t>33</w:t>
    </w:r>
    <w:r>
      <w:rPr>
        <w:rStyle w:val="FontStyle2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8A" w:rsidRDefault="0051518A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8A" w:rsidRDefault="0051518A">
    <w:pPr>
      <w:pStyle w:val="Style3"/>
      <w:widowControl/>
      <w:spacing w:line="240" w:lineRule="auto"/>
      <w:ind w:right="-3322"/>
      <w:jc w:val="right"/>
      <w:rPr>
        <w:rStyle w:val="FontStyle25"/>
      </w:rPr>
    </w:pPr>
    <w:r>
      <w:rPr>
        <w:rStyle w:val="FontStyle25"/>
      </w:rPr>
      <w:fldChar w:fldCharType="begin"/>
    </w:r>
    <w:r w:rsidR="0043392A">
      <w:rPr>
        <w:rStyle w:val="FontStyle25"/>
      </w:rPr>
      <w:instrText>PAGE</w:instrText>
    </w:r>
    <w:r>
      <w:rPr>
        <w:rStyle w:val="FontStyle25"/>
      </w:rPr>
      <w:fldChar w:fldCharType="separate"/>
    </w:r>
    <w:r w:rsidR="00B04914"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8A" w:rsidRDefault="0051518A">
    <w:pPr>
      <w:pStyle w:val="Style3"/>
      <w:widowControl/>
      <w:spacing w:line="240" w:lineRule="auto"/>
      <w:ind w:left="-5496" w:right="-53"/>
      <w:jc w:val="both"/>
      <w:rPr>
        <w:rStyle w:val="FontStyle25"/>
      </w:rPr>
    </w:pPr>
    <w:r>
      <w:rPr>
        <w:rStyle w:val="FontStyle25"/>
      </w:rPr>
      <w:fldChar w:fldCharType="begin"/>
    </w:r>
    <w:r w:rsidR="0043392A">
      <w:rPr>
        <w:rStyle w:val="FontStyle25"/>
      </w:rPr>
      <w:instrText>PAGE</w:instrText>
    </w:r>
    <w:r>
      <w:rPr>
        <w:rStyle w:val="FontStyle25"/>
      </w:rPr>
      <w:fldChar w:fldCharType="separate"/>
    </w:r>
    <w:r w:rsidR="00B04914">
      <w:rPr>
        <w:rStyle w:val="FontStyle25"/>
        <w:noProof/>
      </w:rPr>
      <w:t>3</w:t>
    </w:r>
    <w:r>
      <w:rPr>
        <w:rStyle w:val="FontStyle25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8A" w:rsidRDefault="0051518A">
    <w:pPr>
      <w:pStyle w:val="Style3"/>
      <w:widowControl/>
      <w:spacing w:line="240" w:lineRule="auto"/>
      <w:jc w:val="both"/>
      <w:rPr>
        <w:rStyle w:val="FontStyle25"/>
      </w:rPr>
    </w:pPr>
    <w:r>
      <w:rPr>
        <w:rStyle w:val="FontStyle25"/>
      </w:rPr>
      <w:fldChar w:fldCharType="begin"/>
    </w:r>
    <w:r w:rsidR="0043392A">
      <w:rPr>
        <w:rStyle w:val="FontStyle25"/>
      </w:rPr>
      <w:instrText>PAGE</w:instrText>
    </w:r>
    <w:r>
      <w:rPr>
        <w:rStyle w:val="FontStyle25"/>
      </w:rPr>
      <w:fldChar w:fldCharType="separate"/>
    </w:r>
    <w:r w:rsidR="00B04914">
      <w:rPr>
        <w:rStyle w:val="FontStyle25"/>
        <w:noProof/>
      </w:rPr>
      <w:t>4</w:t>
    </w:r>
    <w:r>
      <w:rPr>
        <w:rStyle w:val="FontStyle2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5D" w:rsidRDefault="006C195D">
      <w:r>
        <w:separator/>
      </w:r>
    </w:p>
  </w:footnote>
  <w:footnote w:type="continuationSeparator" w:id="1">
    <w:p w:rsidR="006C195D" w:rsidRDefault="006C195D" w:rsidP="00712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670AF"/>
    <w:rsid w:val="00324EB2"/>
    <w:rsid w:val="0043392A"/>
    <w:rsid w:val="0051518A"/>
    <w:rsid w:val="006C195D"/>
    <w:rsid w:val="007670AF"/>
    <w:rsid w:val="00A672F6"/>
    <w:rsid w:val="00B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8A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1518A"/>
    <w:pPr>
      <w:spacing w:line="226" w:lineRule="exact"/>
      <w:ind w:firstLine="77"/>
    </w:pPr>
  </w:style>
  <w:style w:type="paragraph" w:customStyle="1" w:styleId="Style2">
    <w:name w:val="Style2"/>
    <w:basedOn w:val="a"/>
    <w:uiPriority w:val="99"/>
    <w:rsid w:val="0051518A"/>
  </w:style>
  <w:style w:type="paragraph" w:customStyle="1" w:styleId="Style3">
    <w:name w:val="Style3"/>
    <w:basedOn w:val="a"/>
    <w:uiPriority w:val="99"/>
    <w:rsid w:val="0051518A"/>
    <w:pPr>
      <w:spacing w:line="226" w:lineRule="exact"/>
    </w:pPr>
  </w:style>
  <w:style w:type="paragraph" w:customStyle="1" w:styleId="Style4">
    <w:name w:val="Style4"/>
    <w:basedOn w:val="a"/>
    <w:uiPriority w:val="99"/>
    <w:rsid w:val="0051518A"/>
    <w:pPr>
      <w:spacing w:line="228" w:lineRule="exact"/>
      <w:ind w:firstLine="341"/>
      <w:jc w:val="both"/>
    </w:pPr>
  </w:style>
  <w:style w:type="paragraph" w:customStyle="1" w:styleId="Style5">
    <w:name w:val="Style5"/>
    <w:basedOn w:val="a"/>
    <w:uiPriority w:val="99"/>
    <w:rsid w:val="0051518A"/>
    <w:pPr>
      <w:jc w:val="both"/>
    </w:pPr>
  </w:style>
  <w:style w:type="paragraph" w:customStyle="1" w:styleId="Style6">
    <w:name w:val="Style6"/>
    <w:basedOn w:val="a"/>
    <w:uiPriority w:val="99"/>
    <w:rsid w:val="0051518A"/>
    <w:pPr>
      <w:spacing w:line="226" w:lineRule="exact"/>
    </w:pPr>
  </w:style>
  <w:style w:type="paragraph" w:customStyle="1" w:styleId="Style7">
    <w:name w:val="Style7"/>
    <w:basedOn w:val="a"/>
    <w:uiPriority w:val="99"/>
    <w:rsid w:val="0051518A"/>
  </w:style>
  <w:style w:type="paragraph" w:customStyle="1" w:styleId="Style8">
    <w:name w:val="Style8"/>
    <w:basedOn w:val="a"/>
    <w:uiPriority w:val="99"/>
    <w:rsid w:val="0051518A"/>
    <w:pPr>
      <w:spacing w:line="576" w:lineRule="exact"/>
      <w:jc w:val="center"/>
    </w:pPr>
  </w:style>
  <w:style w:type="paragraph" w:customStyle="1" w:styleId="Style9">
    <w:name w:val="Style9"/>
    <w:basedOn w:val="a"/>
    <w:uiPriority w:val="99"/>
    <w:rsid w:val="0051518A"/>
  </w:style>
  <w:style w:type="character" w:customStyle="1" w:styleId="FontStyle11">
    <w:name w:val="Font Style11"/>
    <w:basedOn w:val="a0"/>
    <w:uiPriority w:val="99"/>
    <w:rsid w:val="0051518A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51518A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51518A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4">
    <w:name w:val="Font Style14"/>
    <w:basedOn w:val="a0"/>
    <w:uiPriority w:val="99"/>
    <w:rsid w:val="0051518A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sid w:val="0051518A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51518A"/>
    <w:rPr>
      <w:rFonts w:ascii="Times New Roman" w:hAnsi="Times New Roman" w:cs="Times New Roman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51518A"/>
    <w:rPr>
      <w:rFonts w:ascii="Cambria" w:hAnsi="Cambria" w:cs="Cambria"/>
      <w:i/>
      <w:iCs/>
      <w:sz w:val="14"/>
      <w:szCs w:val="14"/>
    </w:rPr>
  </w:style>
  <w:style w:type="character" w:customStyle="1" w:styleId="FontStyle18">
    <w:name w:val="Font Style18"/>
    <w:basedOn w:val="a0"/>
    <w:uiPriority w:val="99"/>
    <w:rsid w:val="0051518A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9">
    <w:name w:val="Font Style19"/>
    <w:basedOn w:val="a0"/>
    <w:uiPriority w:val="99"/>
    <w:rsid w:val="0051518A"/>
    <w:rPr>
      <w:rFonts w:ascii="Bookman Old Style" w:hAnsi="Bookman Old Style" w:cs="Bookman Old Style"/>
      <w:b/>
      <w:bCs/>
      <w:spacing w:val="-20"/>
      <w:sz w:val="18"/>
      <w:szCs w:val="18"/>
    </w:rPr>
  </w:style>
  <w:style w:type="character" w:customStyle="1" w:styleId="FontStyle20">
    <w:name w:val="Font Style20"/>
    <w:basedOn w:val="a0"/>
    <w:uiPriority w:val="99"/>
    <w:rsid w:val="0051518A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51518A"/>
    <w:rPr>
      <w:rFonts w:ascii="Bookman Old Style" w:hAnsi="Bookman Old Style" w:cs="Bookman Old Style"/>
      <w:b/>
      <w:bCs/>
      <w:smallCaps/>
      <w:sz w:val="18"/>
      <w:szCs w:val="18"/>
    </w:rPr>
  </w:style>
  <w:style w:type="character" w:customStyle="1" w:styleId="FontStyle22">
    <w:name w:val="Font Style22"/>
    <w:basedOn w:val="a0"/>
    <w:uiPriority w:val="99"/>
    <w:rsid w:val="0051518A"/>
    <w:rPr>
      <w:rFonts w:ascii="Cambria" w:hAnsi="Cambria" w:cs="Cambria"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51518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24">
    <w:name w:val="Font Style24"/>
    <w:basedOn w:val="a0"/>
    <w:uiPriority w:val="99"/>
    <w:rsid w:val="0051518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51518A"/>
    <w:rPr>
      <w:rFonts w:ascii="Bookman Old Style" w:hAnsi="Bookman Old Style" w:cs="Bookman Old Style"/>
      <w:sz w:val="18"/>
      <w:szCs w:val="18"/>
    </w:rPr>
  </w:style>
  <w:style w:type="character" w:customStyle="1" w:styleId="FontStyle26">
    <w:name w:val="Font Style26"/>
    <w:basedOn w:val="a0"/>
    <w:uiPriority w:val="99"/>
    <w:rsid w:val="0051518A"/>
    <w:rPr>
      <w:rFonts w:ascii="Bookman Old Style" w:hAnsi="Bookman Old Style" w:cs="Bookman Old Style"/>
      <w:spacing w:val="20"/>
      <w:sz w:val="38"/>
      <w:szCs w:val="38"/>
    </w:rPr>
  </w:style>
  <w:style w:type="character" w:customStyle="1" w:styleId="FontStyle27">
    <w:name w:val="Font Style27"/>
    <w:basedOn w:val="a0"/>
    <w:uiPriority w:val="99"/>
    <w:rsid w:val="0051518A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51518A"/>
    <w:rPr>
      <w:rFonts w:ascii="Bookman Old Style" w:hAnsi="Bookman Old Style" w:cs="Bookman Old Style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51518A"/>
    <w:rPr>
      <w:rFonts w:ascii="Bookman Old Style" w:hAnsi="Bookman Old Style" w:cs="Bookman Old Style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jpeg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2020-01-31T11:21:00Z</dcterms:created>
  <dcterms:modified xsi:type="dcterms:W3CDTF">2020-01-31T11:21:00Z</dcterms:modified>
</cp:coreProperties>
</file>